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7555F">
      <w:pPr>
        <w:jc w:val="center"/>
        <w:rPr>
          <w:b/>
        </w:rPr>
      </w:pPr>
      <w:r>
        <w:rPr>
          <w:rFonts w:hint="eastAsia"/>
          <w:b/>
        </w:rPr>
        <w:t>第</w:t>
      </w:r>
      <w:r>
        <w:rPr>
          <w:rFonts w:hint="eastAsia"/>
          <w:b/>
          <w:lang w:val="en-US" w:eastAsia="zh-CN"/>
        </w:rPr>
        <w:t>四</w:t>
      </w:r>
      <w:bookmarkStart w:id="0" w:name="_GoBack"/>
      <w:bookmarkEnd w:id="0"/>
      <w:r>
        <w:rPr>
          <w:rFonts w:hint="eastAsia"/>
          <w:b/>
        </w:rPr>
        <w:t>届“全国</w:t>
      </w:r>
      <w:r>
        <w:rPr>
          <w:rFonts w:ascii="Times New Roman" w:hAnsi="Times New Roman" w:cs="Times New Roman"/>
          <w:b/>
        </w:rPr>
        <w:t>MSW</w:t>
      </w:r>
      <w:r>
        <w:rPr>
          <w:rFonts w:hint="eastAsia"/>
          <w:b/>
        </w:rPr>
        <w:t>研究生案例大赛”初赛评分细则</w:t>
      </w:r>
    </w:p>
    <w:p w14:paraId="289B6288">
      <w:pPr>
        <w:rPr>
          <w:b/>
        </w:rPr>
      </w:pPr>
    </w:p>
    <w:tbl>
      <w:tblPr>
        <w:tblStyle w:val="13"/>
        <w:tblW w:w="15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427"/>
        <w:gridCol w:w="427"/>
        <w:gridCol w:w="3534"/>
        <w:gridCol w:w="142"/>
        <w:gridCol w:w="3543"/>
        <w:gridCol w:w="3544"/>
        <w:gridCol w:w="3344"/>
      </w:tblGrid>
      <w:tr w14:paraId="0058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0" w:type="auto"/>
            <w:vMerge w:val="restart"/>
            <w:vAlign w:val="center"/>
          </w:tcPr>
          <w:p w14:paraId="14DD6798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 w14:paraId="415CD0A1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维度</w:t>
            </w:r>
          </w:p>
        </w:tc>
        <w:tc>
          <w:tcPr>
            <w:tcW w:w="0" w:type="auto"/>
            <w:vMerge w:val="restart"/>
            <w:vAlign w:val="center"/>
          </w:tcPr>
          <w:p w14:paraId="059B5088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权重</w:t>
            </w:r>
          </w:p>
        </w:tc>
        <w:tc>
          <w:tcPr>
            <w:tcW w:w="0" w:type="auto"/>
            <w:gridSpan w:val="5"/>
          </w:tcPr>
          <w:p w14:paraId="47511887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评分等级</w:t>
            </w:r>
          </w:p>
        </w:tc>
      </w:tr>
      <w:tr w14:paraId="3F2E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0" w:type="auto"/>
            <w:vMerge w:val="continue"/>
          </w:tcPr>
          <w:p w14:paraId="0D92B88F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 w:val="continue"/>
          </w:tcPr>
          <w:p w14:paraId="2F018DD9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vMerge w:val="continue"/>
          </w:tcPr>
          <w:p w14:paraId="36CD665C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3534" w:type="dxa"/>
          </w:tcPr>
          <w:p w14:paraId="0BA1D9BD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优（</w:t>
            </w:r>
            <w:r>
              <w:rPr>
                <w:rFonts w:ascii="Times New Roman" w:hAnsi="Times New Roman" w:cs="Times New Roman"/>
                <w:b/>
                <w:bCs/>
              </w:rPr>
              <w:t>0.9≤X≤1）</w:t>
            </w:r>
          </w:p>
        </w:tc>
        <w:tc>
          <w:tcPr>
            <w:tcW w:w="3685" w:type="dxa"/>
            <w:gridSpan w:val="2"/>
          </w:tcPr>
          <w:p w14:paraId="5A390827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良</w:t>
            </w:r>
            <w:r>
              <w:rPr>
                <w:rFonts w:ascii="Times New Roman" w:hAnsi="Times New Roman" w:cs="Times New Roman"/>
                <w:b/>
                <w:bCs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</w:rPr>
              <w:t>0.8</w:t>
            </w:r>
            <w:r>
              <w:rPr>
                <w:rFonts w:ascii="Times New Roman" w:hAnsi="Times New Roman" w:cs="Times New Roman"/>
                <w:b/>
                <w:bCs/>
              </w:rPr>
              <w:t>≤X&lt;0.9）</w:t>
            </w:r>
          </w:p>
        </w:tc>
        <w:tc>
          <w:tcPr>
            <w:tcW w:w="3544" w:type="dxa"/>
          </w:tcPr>
          <w:p w14:paraId="04BBE910">
            <w:pPr>
              <w:tabs>
                <w:tab w:val="left" w:pos="540"/>
                <w:tab w:val="center" w:pos="1550"/>
              </w:tabs>
              <w:snapToGrid w:val="0"/>
              <w:spacing w:line="276" w:lineRule="auto"/>
              <w:jc w:val="left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hint="eastAsia" w:ascii="Times New Roman" w:hAnsi="Times New Roman" w:cs="Times New Roman"/>
                <w:b/>
                <w:bCs/>
              </w:rPr>
              <w:t>中（0.7</w:t>
            </w:r>
            <w:r>
              <w:rPr>
                <w:rFonts w:ascii="Times New Roman" w:hAnsi="Times New Roman" w:cs="Times New Roman"/>
                <w:b/>
                <w:bCs/>
              </w:rPr>
              <w:t>≤X&lt;0.8）</w:t>
            </w:r>
          </w:p>
        </w:tc>
        <w:tc>
          <w:tcPr>
            <w:tcW w:w="3344" w:type="dxa"/>
          </w:tcPr>
          <w:p w14:paraId="6E92FB6A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差</w:t>
            </w:r>
            <w:r>
              <w:rPr>
                <w:rFonts w:ascii="Times New Roman" w:hAnsi="Times New Roman" w:cs="Times New Roman"/>
                <w:b/>
                <w:bCs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≤X&lt;0.7）</w:t>
            </w:r>
          </w:p>
        </w:tc>
      </w:tr>
      <w:tr w14:paraId="7646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0" w:type="auto"/>
            <w:gridSpan w:val="8"/>
            <w:vAlign w:val="center"/>
          </w:tcPr>
          <w:p w14:paraId="12B0F4AF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 xml:space="preserve">第一部分 案例质量（满分 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4"/>
              </w:rPr>
              <w:t>80</w:t>
            </w:r>
            <w:r>
              <w:rPr>
                <w:rFonts w:hint="eastAsia"/>
                <w:b/>
                <w:bCs/>
                <w:sz w:val="22"/>
                <w:szCs w:val="24"/>
              </w:rPr>
              <w:t xml:space="preserve"> 分）</w:t>
            </w:r>
          </w:p>
        </w:tc>
      </w:tr>
      <w:tr w14:paraId="4BA2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</w:tcPr>
          <w:p w14:paraId="7AA5A36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751CE5CE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真实性</w:t>
            </w:r>
          </w:p>
        </w:tc>
        <w:tc>
          <w:tcPr>
            <w:tcW w:w="0" w:type="auto"/>
          </w:tcPr>
          <w:p w14:paraId="2268EA6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4" w:type="dxa"/>
          </w:tcPr>
          <w:p w14:paraId="279CC545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材料源于参赛队伍成员实际工作或实习经验，属于实地调研获得的一手资料；</w:t>
            </w:r>
          </w:p>
          <w:p w14:paraId="187C12F3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具有真实的服务主体、服务对象、服务内容、服务过程和服务效果。</w:t>
            </w:r>
          </w:p>
        </w:tc>
        <w:tc>
          <w:tcPr>
            <w:tcW w:w="3685" w:type="dxa"/>
            <w:gridSpan w:val="2"/>
          </w:tcPr>
          <w:p w14:paraId="1909A8A8">
            <w:pPr>
              <w:pStyle w:val="2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材料主要源于参赛队伍成员实际工作或实习经验，属于实地调研获得的一手资料；</w:t>
            </w:r>
          </w:p>
          <w:p w14:paraId="2788CE97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具有真实的服务主体、服务对象、服务内容、服务过程和服务效果。</w:t>
            </w:r>
          </w:p>
        </w:tc>
        <w:tc>
          <w:tcPr>
            <w:tcW w:w="3544" w:type="dxa"/>
          </w:tcPr>
          <w:p w14:paraId="46D4E5EB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材料大部分源于参赛队伍成员实际工作或实习经验，以实地调研获得的一手资料为主；</w:t>
            </w:r>
          </w:p>
          <w:p w14:paraId="5C2AF518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具有真实的服务主体、服务对象、服务内容、服务过程和服务效果。</w:t>
            </w:r>
          </w:p>
        </w:tc>
        <w:tc>
          <w:tcPr>
            <w:tcW w:w="3344" w:type="dxa"/>
          </w:tcPr>
          <w:p w14:paraId="4C31BA45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参赛队伍成员实地调研获得的一手资料不够充分。</w:t>
            </w:r>
          </w:p>
        </w:tc>
      </w:tr>
      <w:tr w14:paraId="5CEB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0" w:type="auto"/>
          </w:tcPr>
          <w:p w14:paraId="4D59A3C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073B0896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示范性</w:t>
            </w:r>
          </w:p>
        </w:tc>
        <w:tc>
          <w:tcPr>
            <w:tcW w:w="0" w:type="auto"/>
          </w:tcPr>
          <w:p w14:paraId="1AFABEE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4" w:type="dxa"/>
          </w:tcPr>
          <w:p w14:paraId="08911E41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案例选材与我国社会工作专业实践领域中的重要议题关系紧密，且反映本领域近年来最新的社会工作服务情况；</w:t>
            </w:r>
          </w:p>
          <w:p w14:paraId="71A31E14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具有很强的典型性和代表性；服务内容及程序符合我国国情，对同类服务具有积极的示范作用。</w:t>
            </w:r>
          </w:p>
        </w:tc>
        <w:tc>
          <w:tcPr>
            <w:tcW w:w="3685" w:type="dxa"/>
            <w:gridSpan w:val="2"/>
          </w:tcPr>
          <w:p w14:paraId="2FEBD2EF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案例选材与我国社会工作专业实践领域中的重要议题相联系，且反映本领域近年来较新的社会工作服务情况；</w:t>
            </w:r>
          </w:p>
          <w:p w14:paraId="2E1AE237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具有较强的典型性和代表性；服务内容及程序基本符合我国国情，对同类服务具有一定的示范作用。</w:t>
            </w:r>
          </w:p>
        </w:tc>
        <w:tc>
          <w:tcPr>
            <w:tcW w:w="3544" w:type="dxa"/>
          </w:tcPr>
          <w:p w14:paraId="31F70237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案例选材为我国社会工作专业实践领域中的问题，且反映本领域近年来的社会工作服务情况；</w:t>
            </w:r>
          </w:p>
          <w:p w14:paraId="4CFB48D6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具有一定的典型性和代表性。</w:t>
            </w:r>
          </w:p>
        </w:tc>
        <w:tc>
          <w:tcPr>
            <w:tcW w:w="3344" w:type="dxa"/>
          </w:tcPr>
          <w:p w14:paraId="1D4B2129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案例选材典型性、代表性和时效性不明显。</w:t>
            </w:r>
          </w:p>
        </w:tc>
      </w:tr>
      <w:tr w14:paraId="2769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0" w:type="auto"/>
          </w:tcPr>
          <w:p w14:paraId="5D4E183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27DDDD2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专业性</w:t>
            </w:r>
          </w:p>
        </w:tc>
        <w:tc>
          <w:tcPr>
            <w:tcW w:w="0" w:type="auto"/>
          </w:tcPr>
          <w:p w14:paraId="63E22A6C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30</w:t>
            </w:r>
          </w:p>
        </w:tc>
        <w:tc>
          <w:tcPr>
            <w:tcW w:w="3534" w:type="dxa"/>
          </w:tcPr>
          <w:p w14:paraId="1A595FE8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充分地体现专业价值和理念；</w:t>
            </w:r>
          </w:p>
          <w:p w14:paraId="1FE6A018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社会工作理论、模式、方法等运用非常明确且合理；</w:t>
            </w:r>
          </w:p>
          <w:p w14:paraId="7DB4C0A9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有契合的分析框架，结构十分严谨，逻辑很强；全面专业的分析相关背景、服务过程和环境影响，分析深刻且准确；</w:t>
            </w:r>
          </w:p>
          <w:p w14:paraId="7B81F73F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社会工作者专业素质高；</w:t>
            </w:r>
          </w:p>
          <w:p w14:paraId="6FF843EC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明显体现社会工作的专业作用和专业成效。</w:t>
            </w:r>
          </w:p>
        </w:tc>
        <w:tc>
          <w:tcPr>
            <w:tcW w:w="3685" w:type="dxa"/>
            <w:gridSpan w:val="2"/>
          </w:tcPr>
          <w:p w14:paraId="2952FFDA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较充分地体现专业价值和理念；</w:t>
            </w:r>
          </w:p>
          <w:p w14:paraId="3272F0E1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社会工作理论、模式、方法等运用比较明确，比较合理；</w:t>
            </w:r>
          </w:p>
          <w:p w14:paraId="55ADEF75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有较为合理的分析框架，结构较为严谨，逻辑较好；比较专业的分析案例相关背景、服务过程和环境影响，分析比较深刻且准确；</w:t>
            </w:r>
          </w:p>
          <w:p w14:paraId="45108ADA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社会工作者专业素质较高；</w:t>
            </w:r>
          </w:p>
          <w:p w14:paraId="5D5D46A9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基本体现社会工作的专业作用和专业成效。</w:t>
            </w:r>
          </w:p>
        </w:tc>
        <w:tc>
          <w:tcPr>
            <w:tcW w:w="3544" w:type="dxa"/>
          </w:tcPr>
          <w:p w14:paraId="742F4443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一定程度上体现专业价值和理念；</w:t>
            </w:r>
          </w:p>
          <w:p w14:paraId="768CC70D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社会工作理论、模式、方法等应用基本明确，基本合理；</w:t>
            </w:r>
          </w:p>
          <w:p w14:paraId="15885667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有一定的分析框架，结构严谨性一般，逻辑不清；分析了案例中部分的相关背景、服务过程和环境影响；</w:t>
            </w:r>
          </w:p>
          <w:p w14:paraId="17FD9E58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社会工作者专业素质一般；</w:t>
            </w:r>
          </w:p>
          <w:p w14:paraId="5433C72F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部分体现社会工作的专业作用和专业成效。</w:t>
            </w:r>
          </w:p>
        </w:tc>
        <w:tc>
          <w:tcPr>
            <w:tcW w:w="3344" w:type="dxa"/>
          </w:tcPr>
          <w:p w14:paraId="07671FA1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基本没有体现专业价值和理念；</w:t>
            </w:r>
          </w:p>
          <w:p w14:paraId="5295ED4E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社会工作理论、模式、方法等运用不够明确合理；</w:t>
            </w:r>
          </w:p>
          <w:p w14:paraId="605F0EBD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缺乏合理的分析框架和结构，逻辑混乱；案例相关背景、服务过程和环境影响基本没有讨论，分析浅显；</w:t>
            </w:r>
          </w:p>
          <w:p w14:paraId="20131991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社会工作者专业素质较低；</w:t>
            </w:r>
          </w:p>
          <w:p w14:paraId="4B2CA124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较少体现社会工作的专业作用和专业成效。</w:t>
            </w:r>
          </w:p>
        </w:tc>
      </w:tr>
      <w:tr w14:paraId="0194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0" w:type="auto"/>
          </w:tcPr>
          <w:p w14:paraId="6D9D5CBE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481BE1AB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完整性</w:t>
            </w:r>
          </w:p>
        </w:tc>
        <w:tc>
          <w:tcPr>
            <w:tcW w:w="0" w:type="auto"/>
          </w:tcPr>
          <w:p w14:paraId="37C77D8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15</w:t>
            </w:r>
          </w:p>
        </w:tc>
        <w:tc>
          <w:tcPr>
            <w:tcW w:w="3534" w:type="dxa"/>
          </w:tcPr>
          <w:p w14:paraId="14DAC8F0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服务计划科学完整，实际服务完成；</w:t>
            </w:r>
          </w:p>
          <w:p w14:paraId="3BBBCCAC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案例结构完整，内容丰富，有成效评估。</w:t>
            </w:r>
          </w:p>
        </w:tc>
        <w:tc>
          <w:tcPr>
            <w:tcW w:w="3685" w:type="dxa"/>
            <w:gridSpan w:val="2"/>
          </w:tcPr>
          <w:p w14:paraId="56BB990F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服务计划较科学完整，实际服务完成；</w:t>
            </w:r>
          </w:p>
          <w:p w14:paraId="32669414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案例结构较完整，内容较丰富，有成效评估。</w:t>
            </w:r>
          </w:p>
        </w:tc>
        <w:tc>
          <w:tcPr>
            <w:tcW w:w="3544" w:type="dxa"/>
          </w:tcPr>
          <w:p w14:paraId="4247E66A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服务计划科学完整程度一般，实际服务基本完成；</w:t>
            </w:r>
          </w:p>
          <w:p w14:paraId="3A0BDF94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案例结构完整程度一般，内容较单薄。</w:t>
            </w:r>
          </w:p>
        </w:tc>
        <w:tc>
          <w:tcPr>
            <w:tcW w:w="3344" w:type="dxa"/>
          </w:tcPr>
          <w:p w14:paraId="77F52830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服务计划科学完整程度较低；</w:t>
            </w:r>
          </w:p>
          <w:p w14:paraId="19FF489F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案例结构完整程度较低，内容单薄。</w:t>
            </w:r>
          </w:p>
        </w:tc>
      </w:tr>
      <w:tr w14:paraId="247B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0" w:type="auto"/>
          </w:tcPr>
          <w:p w14:paraId="46880C9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569C8104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有效性</w:t>
            </w:r>
          </w:p>
        </w:tc>
        <w:tc>
          <w:tcPr>
            <w:tcW w:w="0" w:type="auto"/>
          </w:tcPr>
          <w:p w14:paraId="19C609E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15</w:t>
            </w:r>
          </w:p>
        </w:tc>
        <w:tc>
          <w:tcPr>
            <w:tcW w:w="3534" w:type="dxa"/>
          </w:tcPr>
          <w:p w14:paraId="5F04D2A2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严格执行服务计划，能够根据实际工作过程中遇到的困难，进行适当地调整；</w:t>
            </w:r>
          </w:p>
          <w:p w14:paraId="63A52F13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服务目标的完成度很高；</w:t>
            </w:r>
          </w:p>
          <w:p w14:paraId="62B02396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服务对象非常满意；</w:t>
            </w:r>
          </w:p>
          <w:p w14:paraId="628F4D07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服务成效很好。</w:t>
            </w:r>
          </w:p>
        </w:tc>
        <w:tc>
          <w:tcPr>
            <w:tcW w:w="3685" w:type="dxa"/>
            <w:gridSpan w:val="2"/>
          </w:tcPr>
          <w:p w14:paraId="1DDB3089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较严格执行服务计划，能够根据实际工作过程中遇到的困难，进行较适当地调整；</w:t>
            </w:r>
          </w:p>
          <w:p w14:paraId="1C20CCEE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服务目标的完成度较高；</w:t>
            </w:r>
          </w:p>
          <w:p w14:paraId="5CC6030C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服务对象较满意；</w:t>
            </w:r>
          </w:p>
          <w:p w14:paraId="7E6CE103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服务成效较好。</w:t>
            </w:r>
          </w:p>
        </w:tc>
        <w:tc>
          <w:tcPr>
            <w:tcW w:w="3544" w:type="dxa"/>
          </w:tcPr>
          <w:p w14:paraId="14359605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基本执行服务计划；</w:t>
            </w:r>
          </w:p>
          <w:p w14:paraId="60E9E719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服务目标的完成度一般；</w:t>
            </w:r>
          </w:p>
          <w:p w14:paraId="44A96BD1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服务对象满意程度一般；</w:t>
            </w:r>
          </w:p>
          <w:p w14:paraId="7F02F4DC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服务有一定成效。</w:t>
            </w:r>
          </w:p>
        </w:tc>
        <w:tc>
          <w:tcPr>
            <w:tcW w:w="3344" w:type="dxa"/>
          </w:tcPr>
          <w:p w14:paraId="0D8A984A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服务计划与实际服务差别明显；</w:t>
            </w:r>
          </w:p>
          <w:p w14:paraId="2FD09382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服务目标完的成度较低；</w:t>
            </w:r>
          </w:p>
          <w:p w14:paraId="3B8AAAB4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服务对象较不满意；</w:t>
            </w:r>
          </w:p>
          <w:p w14:paraId="39CEE99D">
            <w:pPr>
              <w:pStyle w:val="26"/>
              <w:numPr>
                <w:ilvl w:val="0"/>
                <w:numId w:val="1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服务成效较低。</w:t>
            </w:r>
          </w:p>
        </w:tc>
      </w:tr>
      <w:tr w14:paraId="0A206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0" w:type="auto"/>
            <w:gridSpan w:val="8"/>
            <w:vAlign w:val="center"/>
          </w:tcPr>
          <w:p w14:paraId="4930BFC3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第二部分 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4"/>
              </w:rPr>
              <w:t>文本质量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（满分 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0 分</w:t>
            </w:r>
            <w:r>
              <w:rPr>
                <w:rFonts w:ascii="Times New Roman" w:hAnsi="Times New Roman" w:cs="Times New Roman"/>
              </w:rPr>
              <w:t>）</w:t>
            </w:r>
          </w:p>
        </w:tc>
      </w:tr>
      <w:tr w14:paraId="3225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FDEEE84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04F0571D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写作水平</w:t>
            </w:r>
          </w:p>
        </w:tc>
        <w:tc>
          <w:tcPr>
            <w:tcW w:w="0" w:type="auto"/>
          </w:tcPr>
          <w:p w14:paraId="048BC08D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76" w:type="dxa"/>
            <w:gridSpan w:val="2"/>
          </w:tcPr>
          <w:p w14:paraId="5B3D60C2">
            <w:pPr>
              <w:pStyle w:val="26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语言简洁生动、概念准确、逻辑很强、行文流畅、详略得当，结构完整。</w:t>
            </w:r>
          </w:p>
        </w:tc>
        <w:tc>
          <w:tcPr>
            <w:tcW w:w="3543" w:type="dxa"/>
          </w:tcPr>
          <w:p w14:paraId="6665DBDB">
            <w:pPr>
              <w:pStyle w:val="26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概念准确、逻辑性较好、行文通顺、详略有别，结构基本完整。</w:t>
            </w:r>
          </w:p>
        </w:tc>
        <w:tc>
          <w:tcPr>
            <w:tcW w:w="3544" w:type="dxa"/>
          </w:tcPr>
          <w:p w14:paraId="29BAF47C">
            <w:pPr>
              <w:pStyle w:val="26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部分概念模糊、逻辑不清、行文基本通顺、详略无明显区分，结构不够完整。</w:t>
            </w:r>
          </w:p>
        </w:tc>
        <w:tc>
          <w:tcPr>
            <w:tcW w:w="3344" w:type="dxa"/>
          </w:tcPr>
          <w:p w14:paraId="549EE9E8">
            <w:pPr>
              <w:pStyle w:val="26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概念模糊、逻辑混乱、文法不通，结构不完整。</w:t>
            </w:r>
          </w:p>
        </w:tc>
      </w:tr>
      <w:tr w14:paraId="4EB3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B518D92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2CD0E39A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格式与伦理</w:t>
            </w:r>
          </w:p>
        </w:tc>
        <w:tc>
          <w:tcPr>
            <w:tcW w:w="0" w:type="auto"/>
          </w:tcPr>
          <w:p w14:paraId="468DDCF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10</w:t>
            </w:r>
          </w:p>
        </w:tc>
        <w:tc>
          <w:tcPr>
            <w:tcW w:w="3676" w:type="dxa"/>
            <w:gridSpan w:val="2"/>
          </w:tcPr>
          <w:p w14:paraId="25B84EE5">
            <w:pPr>
              <w:pStyle w:val="26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参考资料引用规范，图表格式一致；</w:t>
            </w:r>
          </w:p>
          <w:p w14:paraId="178B6CB4">
            <w:pPr>
              <w:pStyle w:val="26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隐私信息保密处理得很好；</w:t>
            </w:r>
          </w:p>
          <w:p w14:paraId="0B5DFD24">
            <w:pPr>
              <w:pStyle w:val="26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不存在知识产权争议。</w:t>
            </w:r>
          </w:p>
        </w:tc>
        <w:tc>
          <w:tcPr>
            <w:tcW w:w="3543" w:type="dxa"/>
          </w:tcPr>
          <w:p w14:paraId="62558040">
            <w:pPr>
              <w:pStyle w:val="26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个别参考资料引用不规范，个别图表格式不一致；</w:t>
            </w:r>
          </w:p>
          <w:p w14:paraId="6EEDF174">
            <w:pPr>
              <w:pStyle w:val="26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隐私信息保密处理得较好；</w:t>
            </w:r>
          </w:p>
          <w:p w14:paraId="78FFD74C">
            <w:pPr>
              <w:pStyle w:val="26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不存在知识产权争议。</w:t>
            </w:r>
          </w:p>
        </w:tc>
        <w:tc>
          <w:tcPr>
            <w:tcW w:w="3544" w:type="dxa"/>
          </w:tcPr>
          <w:p w14:paraId="0D2EA7AE">
            <w:pPr>
              <w:pStyle w:val="26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部分参考资料引用不规范，部分图表格式不一致；</w:t>
            </w:r>
          </w:p>
          <w:p w14:paraId="35457CDC">
            <w:pPr>
              <w:pStyle w:val="26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隐私信息保密处理得一般；</w:t>
            </w:r>
          </w:p>
          <w:p w14:paraId="4554E6A0">
            <w:pPr>
              <w:pStyle w:val="26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可能存在知识产权争议。</w:t>
            </w:r>
          </w:p>
        </w:tc>
        <w:tc>
          <w:tcPr>
            <w:tcW w:w="3344" w:type="dxa"/>
          </w:tcPr>
          <w:p w14:paraId="5E877B3B">
            <w:pPr>
              <w:pStyle w:val="26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大部分参考资料引用不规范，图表格式凌乱；</w:t>
            </w:r>
          </w:p>
          <w:p w14:paraId="735A3BC7">
            <w:pPr>
              <w:pStyle w:val="26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隐私信息保密处理得较差；</w:t>
            </w:r>
          </w:p>
          <w:p w14:paraId="3A0E26D0">
            <w:pPr>
              <w:pStyle w:val="26"/>
              <w:numPr>
                <w:ilvl w:val="0"/>
                <w:numId w:val="2"/>
              </w:numPr>
              <w:snapToGrid w:val="0"/>
              <w:spacing w:line="276" w:lineRule="auto"/>
              <w:ind w:firstLineChars="0"/>
              <w:jc w:val="left"/>
            </w:pPr>
            <w:r>
              <w:rPr>
                <w:rFonts w:hint="eastAsia"/>
              </w:rPr>
              <w:t>存在知识产权争议。</w:t>
            </w:r>
          </w:p>
        </w:tc>
      </w:tr>
    </w:tbl>
    <w:p w14:paraId="0AAEBDCE">
      <w:pPr>
        <w:snapToGrid w:val="0"/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8080984"/>
      <w:docPartObj>
        <w:docPartGallery w:val="AutoText"/>
      </w:docPartObj>
    </w:sdtPr>
    <w:sdtEndPr>
      <w:rPr>
        <w:rFonts w:asciiTheme="minorEastAsia" w:hAnsiTheme="minorEastAsia"/>
      </w:rPr>
    </w:sdtEndPr>
    <w:sdtContent>
      <w:p w14:paraId="68FE0D91">
        <w:pPr>
          <w:pStyle w:val="8"/>
          <w:jc w:val="center"/>
          <w:rPr>
            <w:rFonts w:asciiTheme="minorEastAsia" w:hAnsiTheme="minorEastAsia"/>
          </w:rPr>
        </w:pPr>
        <w:r>
          <w:rPr>
            <w:rFonts w:asciiTheme="minorEastAsia" w:hAnsiTheme="minorEastAsia"/>
          </w:rPr>
          <w:fldChar w:fldCharType="begin"/>
        </w:r>
        <w:r>
          <w:rPr>
            <w:rFonts w:asciiTheme="minorEastAsia" w:hAnsiTheme="minorEastAsia"/>
          </w:rPr>
          <w:instrText xml:space="preserve">PAGE   \* MERGEFORMAT</w:instrText>
        </w:r>
        <w:r>
          <w:rPr>
            <w:rFonts w:asciiTheme="minorEastAsia" w:hAnsiTheme="minorEastAsia"/>
          </w:rPr>
          <w:fldChar w:fldCharType="separate"/>
        </w:r>
        <w:r>
          <w:rPr>
            <w:rFonts w:asciiTheme="minorEastAsia" w:hAnsiTheme="minorEastAsia"/>
            <w:lang w:val="zh-CN"/>
          </w:rPr>
          <w:t>2</w:t>
        </w:r>
        <w:r>
          <w:rPr>
            <w:rFonts w:asciiTheme="minorEastAsia" w:hAnsiTheme="minorEastAsia"/>
          </w:rPr>
          <w:fldChar w:fldCharType="end"/>
        </w:r>
      </w:p>
    </w:sdtContent>
  </w:sdt>
  <w:p w14:paraId="58F9198F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933F1D"/>
    <w:multiLevelType w:val="multilevel"/>
    <w:tmpl w:val="0E933F1D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0C91199"/>
    <w:multiLevelType w:val="multilevel"/>
    <w:tmpl w:val="40C91199"/>
    <w:lvl w:ilvl="0" w:tentative="0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45048"/>
    <w:rsid w:val="00030307"/>
    <w:rsid w:val="00043E97"/>
    <w:rsid w:val="000A643F"/>
    <w:rsid w:val="000E6B61"/>
    <w:rsid w:val="000F14B7"/>
    <w:rsid w:val="00151222"/>
    <w:rsid w:val="00192AF2"/>
    <w:rsid w:val="001B1A9D"/>
    <w:rsid w:val="001D5EC0"/>
    <w:rsid w:val="00222AC9"/>
    <w:rsid w:val="0025309F"/>
    <w:rsid w:val="002C06AA"/>
    <w:rsid w:val="002E19B7"/>
    <w:rsid w:val="00395CBD"/>
    <w:rsid w:val="00463046"/>
    <w:rsid w:val="004D626C"/>
    <w:rsid w:val="005539A1"/>
    <w:rsid w:val="00564F6B"/>
    <w:rsid w:val="005D1B61"/>
    <w:rsid w:val="005F6C3E"/>
    <w:rsid w:val="005F704A"/>
    <w:rsid w:val="0063085D"/>
    <w:rsid w:val="0064142E"/>
    <w:rsid w:val="00645048"/>
    <w:rsid w:val="00654434"/>
    <w:rsid w:val="006823D6"/>
    <w:rsid w:val="00710B2F"/>
    <w:rsid w:val="00745980"/>
    <w:rsid w:val="007D43E7"/>
    <w:rsid w:val="007F4A85"/>
    <w:rsid w:val="0082472B"/>
    <w:rsid w:val="00826D30"/>
    <w:rsid w:val="0083156F"/>
    <w:rsid w:val="00835633"/>
    <w:rsid w:val="00893E1D"/>
    <w:rsid w:val="008C1780"/>
    <w:rsid w:val="008E5E5B"/>
    <w:rsid w:val="00912B21"/>
    <w:rsid w:val="00941ACD"/>
    <w:rsid w:val="00956550"/>
    <w:rsid w:val="009A3420"/>
    <w:rsid w:val="009A3C12"/>
    <w:rsid w:val="00A07331"/>
    <w:rsid w:val="00A754DB"/>
    <w:rsid w:val="00A8283E"/>
    <w:rsid w:val="00AC0E80"/>
    <w:rsid w:val="00AF052C"/>
    <w:rsid w:val="00B52385"/>
    <w:rsid w:val="00B5451C"/>
    <w:rsid w:val="00B70D38"/>
    <w:rsid w:val="00B86806"/>
    <w:rsid w:val="00B86C36"/>
    <w:rsid w:val="00B92C18"/>
    <w:rsid w:val="00BC25D8"/>
    <w:rsid w:val="00C451CD"/>
    <w:rsid w:val="00CA4EC7"/>
    <w:rsid w:val="00CB1E06"/>
    <w:rsid w:val="00CB3F36"/>
    <w:rsid w:val="00CE7886"/>
    <w:rsid w:val="00D54BDA"/>
    <w:rsid w:val="00D81F9E"/>
    <w:rsid w:val="00DC7603"/>
    <w:rsid w:val="00DD4B45"/>
    <w:rsid w:val="00E0423E"/>
    <w:rsid w:val="00EF17B8"/>
    <w:rsid w:val="00FD0385"/>
    <w:rsid w:val="102D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24"/>
    <w:semiHidden/>
    <w:unhideWhenUsed/>
    <w:qFormat/>
    <w:uiPriority w:val="99"/>
    <w:pPr>
      <w:spacing w:after="120"/>
    </w:p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7"/>
    <w:link w:val="23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1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标题 51"/>
    <w:basedOn w:val="1"/>
    <w:next w:val="1"/>
    <w:uiPriority w:val="0"/>
    <w:pPr>
      <w:widowControl/>
      <w:ind w:firstLine="720"/>
      <w:outlineLvl w:val="4"/>
    </w:pPr>
    <w:rPr>
      <w:rFonts w:eastAsia="宋体" w:cs="Times New Roman"/>
      <w:bCs/>
      <w:i/>
      <w:iCs/>
      <w:kern w:val="0"/>
      <w:szCs w:val="26"/>
      <w:lang w:eastAsia="en-US"/>
    </w:rPr>
  </w:style>
  <w:style w:type="paragraph" w:customStyle="1" w:styleId="16">
    <w:name w:val="标题1"/>
    <w:basedOn w:val="1"/>
    <w:next w:val="11"/>
    <w:qFormat/>
    <w:uiPriority w:val="0"/>
    <w:pPr>
      <w:widowControl/>
      <w:jc w:val="center"/>
      <w:outlineLvl w:val="0"/>
    </w:pPr>
    <w:rPr>
      <w:rFonts w:eastAsia="宋体" w:cs="Arial"/>
      <w:bCs/>
      <w:kern w:val="28"/>
      <w:szCs w:val="32"/>
      <w:lang w:eastAsia="en-US"/>
    </w:rPr>
  </w:style>
  <w:style w:type="character" w:customStyle="1" w:styleId="17">
    <w:name w:val="标题 Char"/>
    <w:basedOn w:val="14"/>
    <w:link w:val="1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8">
    <w:name w:val="标题 1 Char"/>
    <w:basedOn w:val="14"/>
    <w:link w:val="2"/>
    <w:uiPriority w:val="9"/>
    <w:rPr>
      <w:b/>
      <w:bCs/>
      <w:kern w:val="44"/>
      <w:sz w:val="44"/>
      <w:szCs w:val="44"/>
    </w:rPr>
  </w:style>
  <w:style w:type="character" w:customStyle="1" w:styleId="19">
    <w:name w:val="标题 2 Char"/>
    <w:basedOn w:val="14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Char"/>
    <w:basedOn w:val="14"/>
    <w:link w:val="4"/>
    <w:qFormat/>
    <w:uiPriority w:val="9"/>
    <w:rPr>
      <w:b/>
      <w:bCs/>
      <w:sz w:val="32"/>
      <w:szCs w:val="32"/>
    </w:rPr>
  </w:style>
  <w:style w:type="character" w:customStyle="1" w:styleId="21">
    <w:name w:val="标题 4 Char"/>
    <w:basedOn w:val="14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5 Char"/>
    <w:basedOn w:val="14"/>
    <w:link w:val="6"/>
    <w:semiHidden/>
    <w:qFormat/>
    <w:uiPriority w:val="9"/>
    <w:rPr>
      <w:b/>
      <w:bCs/>
      <w:sz w:val="28"/>
      <w:szCs w:val="28"/>
    </w:rPr>
  </w:style>
  <w:style w:type="character" w:customStyle="1" w:styleId="23">
    <w:name w:val="副标题 Char"/>
    <w:basedOn w:val="14"/>
    <w:link w:val="10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4">
    <w:name w:val="正文文本 Char"/>
    <w:basedOn w:val="14"/>
    <w:link w:val="7"/>
    <w:semiHidden/>
    <w:qFormat/>
    <w:uiPriority w:val="99"/>
    <w:rPr>
      <w:rFonts w:ascii="Times New Roman" w:hAnsi="Times New Roman" w:cs="宋体"/>
      <w:sz w:val="24"/>
      <w:szCs w:val="21"/>
    </w:rPr>
  </w:style>
  <w:style w:type="paragraph" w:styleId="2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28">
    <w:name w:val="页脚 Char"/>
    <w:basedOn w:val="14"/>
    <w:link w:val="8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1688</Words>
  <Characters>1727</Characters>
  <Lines>13</Lines>
  <Paragraphs>3</Paragraphs>
  <TotalTime>230</TotalTime>
  <ScaleCrop>false</ScaleCrop>
  <LinksUpToDate>false</LinksUpToDate>
  <CharactersWithSpaces>1734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2021-11-19T07:06:00Z</dcterms:created>
  <dc:creator>孔俨偲</dc:creator>
  <cp:lastModifiedBy>子燕</cp:lastModifiedBy>
  <dcterms:modified xsi:type="dcterms:W3CDTF">2024-10-21T00:43:12Z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7B509E68C6BA4C4B985D470B2F48B31B_12</vt:lpwstr>
  </property>
</Properties>
</file>